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12316E">
      <w:pPr>
        <w:pStyle w:val="2"/>
        <w:jc w:val="center"/>
      </w:pPr>
      <w:r>
        <w:rPr>
          <w:rFonts w:hint="eastAsia"/>
          <w:lang w:val="en-US" w:eastAsia="zh-CN"/>
        </w:rPr>
        <w:t>南通市通州区</w:t>
      </w:r>
      <w:r>
        <w:rPr>
          <w:rFonts w:hint="eastAsia"/>
        </w:rPr>
        <w:t>公共资源电子交易平台评标系统操作手册</w:t>
      </w:r>
      <w:bookmarkStart w:id="0" w:name="_GoBack"/>
      <w:bookmarkEnd w:id="0"/>
    </w:p>
    <w:p w14:paraId="1267D5F7"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专家评委登陆系统后点击评标准备“评委回避”，选择不需要回避。（如下图）</w:t>
      </w:r>
    </w:p>
    <w:p w14:paraId="2C53C5F2">
      <w:pPr>
        <w:pStyle w:val="7"/>
        <w:ind w:left="360" w:firstLine="0" w:firstLineChars="0"/>
      </w:pPr>
      <w:r>
        <w:drawing>
          <wp:inline distT="0" distB="0" distL="0" distR="0">
            <wp:extent cx="5274310" cy="23558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80219"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完成第一步后点击推荐评委负责人。（如下图）</w:t>
      </w:r>
    </w:p>
    <w:p w14:paraId="42C466F7">
      <w:pPr>
        <w:pStyle w:val="7"/>
        <w:ind w:left="360" w:firstLine="0" w:firstLineChars="0"/>
      </w:pPr>
      <w:r>
        <w:drawing>
          <wp:inline distT="0" distB="0" distL="0" distR="0">
            <wp:extent cx="5274310" cy="2325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D6B71">
      <w:pPr>
        <w:pStyle w:val="7"/>
        <w:ind w:left="360" w:firstLine="0" w:firstLineChars="0"/>
      </w:pPr>
      <w:r>
        <w:rPr>
          <w:rFonts w:hint="eastAsia"/>
        </w:rPr>
        <w:t>评委负责人的含义是要在评委当中选择以为评委作为组长，组长的权限是要对所有评委评分完成后进行最后的确认汇总。</w:t>
      </w:r>
    </w:p>
    <w:p w14:paraId="15650161"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完成第二部后点击初步评审。（如下图）</w:t>
      </w:r>
    </w:p>
    <w:p w14:paraId="3DCD9B3C">
      <w:pPr>
        <w:pStyle w:val="7"/>
        <w:ind w:left="360" w:firstLine="0" w:firstLineChars="0"/>
      </w:pPr>
      <w:r>
        <w:drawing>
          <wp:inline distT="0" distB="0" distL="0" distR="0">
            <wp:extent cx="5274310" cy="23139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CAC4F">
      <w:pPr>
        <w:pStyle w:val="7"/>
        <w:ind w:left="360" w:firstLine="0" w:firstLineChars="0"/>
      </w:pPr>
      <w:r>
        <w:rPr>
          <w:rFonts w:hint="eastAsia"/>
        </w:rPr>
        <w:t>点开初步评审后（如下图）</w:t>
      </w:r>
    </w:p>
    <w:p w14:paraId="3DE602C0">
      <w:pPr>
        <w:pStyle w:val="7"/>
        <w:ind w:left="360" w:firstLine="0" w:firstLineChars="0"/>
      </w:pPr>
      <w:r>
        <w:drawing>
          <wp:inline distT="0" distB="0" distL="0" distR="0">
            <wp:extent cx="5274310" cy="233743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C18A">
      <w:pPr>
        <w:pStyle w:val="7"/>
        <w:ind w:left="360" w:firstLine="0" w:firstLineChars="0"/>
      </w:pPr>
      <w:r>
        <w:rPr>
          <w:rFonts w:hint="eastAsia"/>
        </w:rPr>
        <w:t>初步评审是对形式，资格，响应性评审的审核，选择通过与不通过。每评审完成一家投标单位则需要点击添加保存，然后选择下一家投标单位继续评审，所有投标单位全部评审完成后点击确认提交。</w:t>
      </w:r>
    </w:p>
    <w:p w14:paraId="7C3C730B"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所有评委评审完初步评审后，组长对初步评审进行汇总。</w:t>
      </w:r>
      <w:r>
        <w:rPr>
          <w:rFonts w:hint="eastAsia"/>
          <w:b/>
          <w:color w:val="FF0000"/>
        </w:rPr>
        <w:t>确认汇总后所有评委不能进行任何修改）（如下图）</w:t>
      </w:r>
    </w:p>
    <w:p w14:paraId="033E3703">
      <w:pPr>
        <w:pStyle w:val="7"/>
        <w:ind w:left="360" w:firstLine="0" w:firstLineChars="0"/>
      </w:pPr>
      <w:r>
        <w:drawing>
          <wp:inline distT="0" distB="0" distL="0" distR="0">
            <wp:extent cx="5274310" cy="23266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3F7F5">
      <w:pPr>
        <w:pStyle w:val="7"/>
        <w:ind w:left="360" w:firstLine="0" w:firstLineChars="0"/>
      </w:pPr>
      <w:r>
        <w:rPr>
          <w:rFonts w:hint="eastAsia"/>
        </w:rPr>
        <w:t>如果有评委评审错误，组长可以在初步评审汇总选择评委退回，退回后评委可以修改评审。（如下图）</w:t>
      </w:r>
    </w:p>
    <w:p w14:paraId="59564641">
      <w:pPr>
        <w:pStyle w:val="7"/>
        <w:ind w:left="360" w:firstLine="0" w:firstLineChars="0"/>
      </w:pPr>
      <w:r>
        <w:drawing>
          <wp:inline distT="0" distB="0" distL="0" distR="0">
            <wp:extent cx="5274310" cy="211201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824DA">
      <w:r>
        <w:rPr>
          <w:rFonts w:hint="eastAsia"/>
        </w:rPr>
        <w:t>5．完成上一步后进行详细评审，经济评委进行经济标打分，技术评委进行技术标打分。</w:t>
      </w:r>
      <w:r>
        <w:drawing>
          <wp:inline distT="0" distB="0" distL="0" distR="0">
            <wp:extent cx="5274310" cy="26936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0249F">
      <w:r>
        <w:rPr>
          <w:rFonts w:hint="eastAsia"/>
        </w:rPr>
        <w:t>点击投标文件正文可以查看投标文件正文（如下图）</w:t>
      </w:r>
    </w:p>
    <w:p w14:paraId="694221FE">
      <w:r>
        <w:drawing>
          <wp:inline distT="0" distB="0" distL="0" distR="0">
            <wp:extent cx="5274310" cy="2340610"/>
            <wp:effectExtent l="0" t="0" r="254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278DF">
      <w:r>
        <w:rPr>
          <w:rFonts w:hint="eastAsia"/>
        </w:rPr>
        <w:t>投标文件里面有放大，检索，目录等功能。</w:t>
      </w:r>
    </w:p>
    <w:p w14:paraId="34DE6048">
      <w:r>
        <w:drawing>
          <wp:inline distT="0" distB="0" distL="0" distR="0">
            <wp:extent cx="5274310" cy="225361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5EF4">
      <w:r>
        <w:rPr>
          <w:rFonts w:hint="eastAsia"/>
        </w:rPr>
        <w:t>点击评标系统</w:t>
      </w:r>
    </w:p>
    <w:p w14:paraId="3AD8767A">
      <w:r>
        <w:drawing>
          <wp:inline distT="0" distB="0" distL="0" distR="0">
            <wp:extent cx="5274310" cy="1978660"/>
            <wp:effectExtent l="0" t="0" r="2540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297C4">
      <w:r>
        <w:rPr>
          <w:rFonts w:hint="eastAsia"/>
        </w:rPr>
        <w:t>点击快捷功能，招标文件，就可以查看招标文件。</w:t>
      </w:r>
    </w:p>
    <w:p w14:paraId="1A0E100A">
      <w:r>
        <w:drawing>
          <wp:inline distT="0" distB="0" distL="0" distR="0">
            <wp:extent cx="3790950" cy="26416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1145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6799">
      <w:pPr>
        <w:pStyle w:val="7"/>
        <w:numPr>
          <w:ilvl w:val="0"/>
          <w:numId w:val="2"/>
        </w:numPr>
        <w:ind w:firstLineChars="0"/>
      </w:pPr>
      <w:r>
        <w:rPr>
          <w:rFonts w:hint="eastAsia"/>
        </w:rPr>
        <w:t>所有评委评审完成详细评审后，组长进行对详细评审的汇总</w:t>
      </w:r>
    </w:p>
    <w:p w14:paraId="569BFF76">
      <w:pPr>
        <w:pStyle w:val="7"/>
        <w:ind w:left="360" w:firstLine="0" w:firstLineChars="0"/>
      </w:pPr>
      <w:r>
        <w:drawing>
          <wp:inline distT="0" distB="0" distL="0" distR="0">
            <wp:extent cx="5274310" cy="227076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E36B8">
      <w:pPr>
        <w:pStyle w:val="7"/>
        <w:ind w:left="360" w:firstLine="0" w:firstLineChars="0"/>
      </w:pPr>
      <w:r>
        <w:rPr>
          <w:rFonts w:hint="eastAsia"/>
        </w:rPr>
        <w:t>点击确定（</w:t>
      </w:r>
      <w:r>
        <w:rPr>
          <w:rFonts w:hint="eastAsia"/>
          <w:b/>
          <w:color w:val="FF0000"/>
        </w:rPr>
        <w:t>确认汇总后所有评委不能进行任何修改</w:t>
      </w:r>
      <w:r>
        <w:rPr>
          <w:rFonts w:hint="eastAsia"/>
        </w:rPr>
        <w:t>）如果有评委评审错误，组长可以在详细评审汇总选择评委退回，退回后评委可以修改评审。（如下图）</w:t>
      </w:r>
    </w:p>
    <w:p w14:paraId="30139B89">
      <w:pPr>
        <w:pStyle w:val="7"/>
        <w:ind w:left="360" w:firstLine="0" w:firstLineChars="0"/>
      </w:pPr>
      <w:r>
        <w:drawing>
          <wp:inline distT="0" distB="0" distL="0" distR="0">
            <wp:extent cx="5274310" cy="193357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19B7E">
      <w:pPr>
        <w:pStyle w:val="7"/>
        <w:ind w:left="360" w:firstLine="0" w:firstLineChars="0"/>
      </w:pPr>
      <w:r>
        <w:rPr>
          <w:rFonts w:hint="eastAsia"/>
        </w:rPr>
        <w:t>7.评委进行汇总完成后点击评标结果,由</w:t>
      </w:r>
      <w:r>
        <w:t>评委组长填写其他说明事项，填写完毕后保存</w:t>
      </w:r>
      <w:r>
        <w:rPr>
          <w:rFonts w:hint="eastAsia"/>
        </w:rPr>
        <w:t>。</w:t>
      </w:r>
    </w:p>
    <w:p w14:paraId="7E60EEAA">
      <w:pPr>
        <w:pStyle w:val="7"/>
        <w:ind w:left="360" w:firstLine="0" w:firstLineChars="0"/>
      </w:pPr>
      <w:r>
        <w:drawing>
          <wp:inline distT="0" distB="0" distL="0" distR="0">
            <wp:extent cx="5274310" cy="20275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40DA6">
      <w:pPr>
        <w:pStyle w:val="7"/>
        <w:ind w:left="360" w:firstLine="0" w:firstLineChars="0"/>
      </w:pPr>
      <w:r>
        <w:rPr>
          <w:rFonts w:hint="eastAsia"/>
        </w:rPr>
        <w:t>8.进入</w:t>
      </w:r>
      <w:r>
        <w:t>评委签章</w:t>
      </w:r>
      <w:r>
        <w:rPr>
          <w:rFonts w:hint="eastAsia"/>
        </w:rPr>
        <w:t>页面，点击</w:t>
      </w:r>
      <w:r>
        <w:t>每张表后面的操作按钮，</w:t>
      </w:r>
      <w:r>
        <w:rPr>
          <w:rFonts w:hint="eastAsia"/>
        </w:rPr>
        <w:t>对</w:t>
      </w:r>
      <w:r>
        <w:t>集体签名与个人签名部分进行签章，</w:t>
      </w:r>
      <w:r>
        <w:rPr>
          <w:rFonts w:hint="eastAsia"/>
        </w:rPr>
        <w:t>也</w:t>
      </w:r>
      <w:r>
        <w:t>可查看</w:t>
      </w:r>
      <w:r>
        <w:rPr>
          <w:rFonts w:hint="eastAsia"/>
        </w:rPr>
        <w:t>评委</w:t>
      </w:r>
      <w:r>
        <w:t>签章状态。</w:t>
      </w:r>
    </w:p>
    <w:p w14:paraId="153755D2">
      <w:pPr>
        <w:pStyle w:val="7"/>
        <w:ind w:left="360" w:firstLine="0" w:firstLineChars="0"/>
      </w:pPr>
      <w:r>
        <w:drawing>
          <wp:inline distT="0" distB="0" distL="0" distR="0">
            <wp:extent cx="5274310" cy="20466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59382">
      <w:pPr>
        <w:pStyle w:val="7"/>
        <w:ind w:left="360" w:firstLine="0" w:firstLineChars="0"/>
      </w:pPr>
      <w:r>
        <w:rPr>
          <w:rFonts w:hint="eastAsia"/>
        </w:rPr>
        <w:t>9.所有评委签章完成后，组长进行评标结束。</w:t>
      </w:r>
    </w:p>
    <w:p w14:paraId="3B6488BD">
      <w:pPr>
        <w:pStyle w:val="7"/>
        <w:ind w:left="360" w:firstLine="0" w:firstLineChars="0"/>
      </w:pPr>
      <w:r>
        <w:drawing>
          <wp:inline distT="0" distB="0" distL="0" distR="0">
            <wp:extent cx="5274310" cy="20980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9AF7E">
      <w:pPr>
        <w:ind w:firstLine="420"/>
      </w:pPr>
      <w:r>
        <w:rPr>
          <w:rFonts w:hint="eastAsia"/>
        </w:rPr>
        <w:t>10.点击</w:t>
      </w:r>
      <w:r>
        <w:t>评标结束后，</w:t>
      </w:r>
      <w:r>
        <w:rPr>
          <w:rFonts w:hint="eastAsia"/>
        </w:rPr>
        <w:t>进入</w:t>
      </w:r>
      <w:r>
        <w:t>评标报告页面，可查看相关报表。</w:t>
      </w:r>
    </w:p>
    <w:p w14:paraId="1AAE9CD2">
      <w:pPr>
        <w:ind w:firstLine="420"/>
      </w:pPr>
      <w:r>
        <w:drawing>
          <wp:inline distT="0" distB="0" distL="0" distR="0">
            <wp:extent cx="5274310" cy="22707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EBF2A">
      <w:pPr>
        <w:ind w:firstLine="420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1ED2EAD"/>
    <w:multiLevelType w:val="multilevel"/>
    <w:tmpl w:val="21ED2EAD"/>
    <w:lvl w:ilvl="0" w:tentative="0">
      <w:start w:val="6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85D389A"/>
    <w:multiLevelType w:val="multilevel"/>
    <w:tmpl w:val="585D389A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1BE"/>
    <w:rsid w:val="0006499A"/>
    <w:rsid w:val="000C3243"/>
    <w:rsid w:val="00101B01"/>
    <w:rsid w:val="0015680B"/>
    <w:rsid w:val="001A20A8"/>
    <w:rsid w:val="001F5871"/>
    <w:rsid w:val="00291A41"/>
    <w:rsid w:val="002D6EEE"/>
    <w:rsid w:val="002E3B8D"/>
    <w:rsid w:val="00344D81"/>
    <w:rsid w:val="004041D2"/>
    <w:rsid w:val="004D4519"/>
    <w:rsid w:val="0051299C"/>
    <w:rsid w:val="005A208B"/>
    <w:rsid w:val="005D1004"/>
    <w:rsid w:val="00705CCA"/>
    <w:rsid w:val="00750259"/>
    <w:rsid w:val="00753730"/>
    <w:rsid w:val="008B1721"/>
    <w:rsid w:val="00932050"/>
    <w:rsid w:val="009C6982"/>
    <w:rsid w:val="00A634D5"/>
    <w:rsid w:val="00A70D71"/>
    <w:rsid w:val="00B678CE"/>
    <w:rsid w:val="00C03A6F"/>
    <w:rsid w:val="00C65142"/>
    <w:rsid w:val="00D456FB"/>
    <w:rsid w:val="00E275B9"/>
    <w:rsid w:val="00EE338B"/>
    <w:rsid w:val="00F15E22"/>
    <w:rsid w:val="00F41878"/>
    <w:rsid w:val="00F5485E"/>
    <w:rsid w:val="00F63B87"/>
    <w:rsid w:val="00FA7EC0"/>
    <w:rsid w:val="00FE51BE"/>
    <w:rsid w:val="0671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  <w:style w:type="character" w:customStyle="1" w:styleId="10">
    <w:name w:val="标题 1 Char"/>
    <w:basedOn w:val="6"/>
    <w:link w:val="2"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681</Words>
  <Characters>686</Characters>
  <Lines>5</Lines>
  <Paragraphs>1</Paragraphs>
  <TotalTime>261</TotalTime>
  <ScaleCrop>false</ScaleCrop>
  <LinksUpToDate>false</LinksUpToDate>
  <CharactersWithSpaces>686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2017-11-27T02:17:00Z</dcterms:created>
  <dc:creator>epoint</dc:creator>
  <cp:lastModifiedBy>NTKO</cp:lastModifiedBy>
  <dcterms:modified xsi:type="dcterms:W3CDTF">2025-08-29T01:28:32Z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eyJoZGlkIjoiMmYyOTBiMmUyZGZjZTZhODczYmViOTQwOGE4Zjg3NDQiLCJ1c2VySWQiOiI4ODUzMjUyIn0=</vt:lpwstr>
  </property>
  <property fmtid="{D5CDD505-2E9C-101B-9397-08002B2CF9AE}" pid="3" name="KSOProductBuildVer">
    <vt:lpwstr>2052-12.1.0.21915</vt:lpwstr>
  </property>
  <property fmtid="{D5CDD505-2E9C-101B-9397-08002B2CF9AE}" pid="4" name="ICV">
    <vt:lpwstr>D27784FAB5EA4A4C8EDB7910ADD3527F_12</vt:lpwstr>
  </property>
</Properties>
</file>